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444E7" w14:textId="77777777" w:rsidR="00492CA5" w:rsidRPr="003D36BD" w:rsidRDefault="00492CA5" w:rsidP="00492CA5">
      <w:pPr>
        <w:rPr>
          <w:rFonts w:ascii="Times New Roman" w:hAnsi="Times New Roman" w:cs="Times New Roman"/>
          <w:b/>
          <w:bCs/>
          <w:lang w:val="fr-FR"/>
        </w:rPr>
      </w:pPr>
      <w:r w:rsidRPr="003D36BD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Corrigés des activités pour la compréhension orale.</w:t>
      </w:r>
      <w:r w:rsidRPr="003D36BD">
        <w:rPr>
          <w:rFonts w:ascii="Times New Roman" w:hAnsi="Times New Roman" w:cs="Times New Roman"/>
          <w:b/>
          <w:bCs/>
          <w:lang w:val="fr-FR"/>
        </w:rPr>
        <w:t xml:space="preserve"> B2.</w:t>
      </w:r>
    </w:p>
    <w:p w14:paraId="0D8BB7BC" w14:textId="77777777" w:rsidR="00725AAC" w:rsidRPr="00995B0A" w:rsidRDefault="00725AAC" w:rsidP="00725AAC">
      <w:pPr>
        <w:jc w:val="both"/>
        <w:rPr>
          <w:rFonts w:ascii="Times New Roman" w:hAnsi="Times New Roman" w:cs="Times New Roman"/>
          <w:color w:val="000000" w:themeColor="text1"/>
          <w:lang w:val="es-ES_tradnl"/>
        </w:rPr>
      </w:pPr>
    </w:p>
    <w:p w14:paraId="44147153" w14:textId="77777777" w:rsidR="00725AAC" w:rsidRPr="00995B0A" w:rsidRDefault="00725AAC" w:rsidP="00725AAC">
      <w:pPr>
        <w:pStyle w:val="Ttulo1"/>
        <w:spacing w:before="0"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5B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La hausse des prix de l'énergie fait craindre une augmentation des prix de l'alimentation</w:t>
      </w:r>
    </w:p>
    <w:p w14:paraId="5F4C68AC" w14:textId="77777777" w:rsidR="00725AAC" w:rsidRPr="00995B0A" w:rsidRDefault="00725AAC" w:rsidP="00725AAC">
      <w:pPr>
        <w:pStyle w:val="coverepisode-publicationinfo"/>
        <w:jc w:val="both"/>
        <w:rPr>
          <w:color w:val="000000" w:themeColor="text1"/>
        </w:rPr>
      </w:pPr>
      <w:r w:rsidRPr="00995B0A">
        <w:rPr>
          <w:color w:val="000000" w:themeColor="text1"/>
        </w:rPr>
        <w:t>Par</w:t>
      </w:r>
      <w:r w:rsidRPr="00995B0A">
        <w:rPr>
          <w:rStyle w:val="apple-converted-space"/>
          <w:rFonts w:eastAsiaTheme="majorEastAsia"/>
          <w:color w:val="000000" w:themeColor="text1"/>
        </w:rPr>
        <w:t>  </w:t>
      </w:r>
      <w:hyperlink r:id="rId4" w:history="1">
        <w:r w:rsidRPr="00995B0A">
          <w:rPr>
            <w:rStyle w:val="Hipervnculo"/>
            <w:rFonts w:eastAsiaTheme="majorEastAsia"/>
            <w:color w:val="000000" w:themeColor="text1"/>
          </w:rPr>
          <w:t>Mariam El Kurdi</w:t>
        </w:r>
      </w:hyperlink>
      <w:r w:rsidRPr="00995B0A">
        <w:rPr>
          <w:rStyle w:val="apple-converted-space"/>
          <w:rFonts w:eastAsiaTheme="majorEastAsia"/>
          <w:color w:val="000000" w:themeColor="text1"/>
        </w:rPr>
        <w:t> </w:t>
      </w:r>
      <w:r w:rsidRPr="00995B0A">
        <w:rPr>
          <w:color w:val="000000" w:themeColor="text1"/>
        </w:rPr>
        <w:t>⸱</w:t>
      </w:r>
      <w:r w:rsidRPr="00995B0A">
        <w:rPr>
          <w:rStyle w:val="apple-converted-space"/>
          <w:rFonts w:eastAsiaTheme="majorEastAsia"/>
          <w:color w:val="000000" w:themeColor="text1"/>
        </w:rPr>
        <w:t> </w:t>
      </w:r>
      <w:r w:rsidRPr="00995B0A">
        <w:rPr>
          <w:color w:val="000000" w:themeColor="text1"/>
        </w:rPr>
        <w:t>Publié le lundi 16 mars 2026 à 07:24</w:t>
      </w:r>
    </w:p>
    <w:p w14:paraId="1158816D" w14:textId="77777777" w:rsidR="00725AAC" w:rsidRPr="00995B0A" w:rsidRDefault="00725AAC" w:rsidP="00725AAC">
      <w:pPr>
        <w:jc w:val="both"/>
        <w:rPr>
          <w:rFonts w:ascii="Times New Roman" w:hAnsi="Times New Roman" w:cs="Times New Roman"/>
          <w:color w:val="4C94D8" w:themeColor="text2" w:themeTint="80"/>
          <w:u w:val="single"/>
          <w:lang w:val="es-ES_tradnl"/>
        </w:rPr>
      </w:pPr>
      <w:r w:rsidRPr="00995B0A">
        <w:rPr>
          <w:rFonts w:ascii="Times New Roman" w:hAnsi="Times New Roman" w:cs="Times New Roman"/>
          <w:color w:val="4C94D8" w:themeColor="text2" w:themeTint="80"/>
          <w:u w:val="single"/>
          <w:lang w:val="es-ES_tradnl"/>
        </w:rPr>
        <w:t>https://www.radiofrance.fr/franceinter/podcasts/l-info-de-france-inter/la-hausse-des-prix-de-l-energie-font-craindre-une-augmentation-des-prix-de-l-alimentation-8108635</w:t>
      </w:r>
    </w:p>
    <w:p w14:paraId="0B69FE81" w14:textId="191F1BB5" w:rsidR="00725AAC" w:rsidRPr="00995B0A" w:rsidRDefault="00725AAC" w:rsidP="00725AAC">
      <w:pPr>
        <w:pStyle w:val="Poromisi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995B0A">
        <w:rPr>
          <w:rFonts w:ascii="Times New Roman" w:hAnsi="Times New Roman" w:cs="Times New Roman"/>
          <w:b/>
          <w:bCs/>
        </w:rPr>
        <w:t xml:space="preserve">Durée </w:t>
      </w:r>
      <w:r w:rsidR="00B2332A">
        <w:rPr>
          <w:rFonts w:ascii="Times New Roman" w:hAnsi="Times New Roman" w:cs="Times New Roman"/>
          <w:b/>
          <w:bCs/>
        </w:rPr>
        <w:t>0</w:t>
      </w:r>
      <w:r w:rsidRPr="00995B0A">
        <w:rPr>
          <w:rFonts w:ascii="Times New Roman" w:hAnsi="Times New Roman" w:cs="Times New Roman"/>
          <w:b/>
          <w:bCs/>
        </w:rPr>
        <w:t>1</w:t>
      </w:r>
      <w:r w:rsidR="00BD0EEF">
        <w:rPr>
          <w:rFonts w:ascii="Times New Roman" w:hAnsi="Times New Roman" w:cs="Times New Roman"/>
          <w:b/>
          <w:bCs/>
        </w:rPr>
        <w:t xml:space="preserve"> </w:t>
      </w:r>
      <w:r w:rsidR="00B2332A">
        <w:rPr>
          <w:rFonts w:ascii="Times New Roman" w:hAnsi="Times New Roman" w:cs="Times New Roman"/>
          <w:b/>
          <w:bCs/>
        </w:rPr>
        <w:t>:</w:t>
      </w:r>
      <w:r w:rsidR="003035EA">
        <w:rPr>
          <w:rFonts w:ascii="Times New Roman" w:hAnsi="Times New Roman" w:cs="Times New Roman"/>
          <w:b/>
          <w:bCs/>
        </w:rPr>
        <w:t xml:space="preserve"> </w:t>
      </w:r>
      <w:r w:rsidR="00B2332A">
        <w:rPr>
          <w:rFonts w:ascii="Times New Roman" w:hAnsi="Times New Roman" w:cs="Times New Roman"/>
          <w:b/>
          <w:bCs/>
        </w:rPr>
        <w:t>48</w:t>
      </w:r>
      <w:r w:rsidR="00631AAD">
        <w:rPr>
          <w:rFonts w:ascii="Times New Roman" w:hAnsi="Times New Roman" w:cs="Times New Roman"/>
          <w:b/>
          <w:bCs/>
        </w:rPr>
        <w:t xml:space="preserve"> min.</w:t>
      </w:r>
    </w:p>
    <w:p w14:paraId="7C554E69" w14:textId="77777777" w:rsidR="00725AAC" w:rsidRPr="00995B0A" w:rsidRDefault="00725AAC" w:rsidP="00725AAC">
      <w:pPr>
        <w:jc w:val="both"/>
        <w:rPr>
          <w:rFonts w:ascii="Times New Roman" w:hAnsi="Times New Roman" w:cs="Times New Roman"/>
          <w:color w:val="000000" w:themeColor="text1"/>
          <w:lang w:val="es-ES_tradnl"/>
        </w:rPr>
      </w:pPr>
    </w:p>
    <w:p w14:paraId="6FAE1125" w14:textId="458D49BE" w:rsidR="00725AAC" w:rsidRPr="00631AAD" w:rsidRDefault="00631AAD" w:rsidP="00725AAC">
      <w:pPr>
        <w:spacing w:before="100" w:beforeAutospacing="1" w:after="100" w:afterAutospacing="1" w:line="300" w:lineRule="atLeast"/>
        <w:jc w:val="both"/>
        <w:outlineLvl w:val="1"/>
        <w:rPr>
          <w:rStyle w:val="Fuerte"/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</w:pPr>
      <w:r w:rsidRPr="00631AAD">
        <w:rPr>
          <w:rStyle w:val="Fuerte"/>
          <w:rFonts w:ascii="Times New Roman" w:eastAsiaTheme="majorEastAsia" w:hAnsi="Times New Roman" w:cs="Times New Roman"/>
          <w:color w:val="000000" w:themeColor="text1"/>
        </w:rPr>
        <w:t>1. Après avoir écouté deux fois</w:t>
      </w:r>
      <w:r w:rsidR="00EF2274">
        <w:rPr>
          <w:rStyle w:val="Fuerte"/>
          <w:rFonts w:ascii="Times New Roman" w:eastAsiaTheme="majorEastAsia" w:hAnsi="Times New Roman" w:cs="Times New Roman"/>
          <w:color w:val="000000" w:themeColor="text1"/>
        </w:rPr>
        <w:t xml:space="preserve"> le document sonore</w:t>
      </w:r>
      <w:r w:rsidRPr="00631AAD">
        <w:rPr>
          <w:rStyle w:val="Fuerte"/>
          <w:rFonts w:ascii="Times New Roman" w:eastAsiaTheme="majorEastAsia" w:hAnsi="Times New Roman" w:cs="Times New Roman"/>
          <w:color w:val="000000" w:themeColor="text1"/>
        </w:rPr>
        <w:t xml:space="preserve">, </w:t>
      </w:r>
      <w:r w:rsidRPr="00631AAD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es-ES_tradnl"/>
          <w14:ligatures w14:val="none"/>
        </w:rPr>
        <w:t xml:space="preserve">choisissez </w:t>
      </w:r>
      <w:r w:rsidRPr="00631AAD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lang w:eastAsia="es-ES_tradnl"/>
          <w14:ligatures w14:val="none"/>
        </w:rPr>
        <w:t>vrai / faux</w:t>
      </w:r>
      <w:r w:rsidRPr="00631AAD">
        <w:rPr>
          <w:rFonts w:ascii="Times New Roman" w:hAnsi="Times New Roman" w:cs="Times New Roman"/>
          <w:b/>
          <w:bCs/>
          <w:i/>
          <w:iCs/>
          <w:color w:val="000000" w:themeColor="text1"/>
        </w:rPr>
        <w:t xml:space="preserve"> </w:t>
      </w:r>
      <w:r w:rsidRPr="00631AAD">
        <w:rPr>
          <w:rFonts w:ascii="Times New Roman" w:hAnsi="Times New Roman" w:cs="Times New Roman"/>
          <w:b/>
          <w:bCs/>
          <w:color w:val="000000" w:themeColor="text1"/>
        </w:rPr>
        <w:t>et justifiez vos réponses</w:t>
      </w:r>
      <w:r w:rsidR="00EF2274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631AAD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es-ES_tradnl"/>
          <w14:ligatures w14:val="none"/>
        </w:rPr>
        <w:t>:</w:t>
      </w:r>
      <w:r w:rsidRPr="00631AAD">
        <w:rPr>
          <w:rFonts w:ascii="Times New Roman" w:hAnsi="Times New Roman" w:cs="Times New Roman"/>
          <w:b/>
          <w:bCs/>
          <w:color w:val="000000" w:themeColor="text1"/>
        </w:rPr>
        <w:t xml:space="preserve">             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799"/>
        <w:gridCol w:w="851"/>
        <w:gridCol w:w="844"/>
      </w:tblGrid>
      <w:tr w:rsidR="00725AAC" w:rsidRPr="00995B0A" w14:paraId="2DF85C8D" w14:textId="77777777" w:rsidTr="00972F49">
        <w:tc>
          <w:tcPr>
            <w:tcW w:w="6799" w:type="dxa"/>
          </w:tcPr>
          <w:p w14:paraId="03D4B427" w14:textId="77777777" w:rsidR="00725AAC" w:rsidRPr="00995B0A" w:rsidRDefault="00725AAC" w:rsidP="00972F49">
            <w:pPr>
              <w:spacing w:before="100" w:beforeAutospacing="1" w:after="100" w:afterAutospacing="1" w:line="36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es-ES_tradnl"/>
                <w14:ligatures w14:val="none"/>
              </w:rPr>
            </w:pPr>
            <w:r w:rsidRPr="00995B0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es-ES_tradnl"/>
                <w14:ligatures w14:val="none"/>
              </w:rPr>
              <w:t>Question</w:t>
            </w:r>
          </w:p>
        </w:tc>
        <w:tc>
          <w:tcPr>
            <w:tcW w:w="851" w:type="dxa"/>
          </w:tcPr>
          <w:p w14:paraId="120FEB73" w14:textId="77777777" w:rsidR="00725AAC" w:rsidRPr="00995B0A" w:rsidRDefault="00725AAC" w:rsidP="00972F49">
            <w:pPr>
              <w:spacing w:before="100" w:beforeAutospacing="1" w:after="100" w:afterAutospacing="1" w:line="36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es-ES_tradnl"/>
                <w14:ligatures w14:val="none"/>
              </w:rPr>
            </w:pPr>
            <w:r w:rsidRPr="00995B0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es-ES_tradnl"/>
                <w14:ligatures w14:val="none"/>
              </w:rPr>
              <w:t>Vrai</w:t>
            </w:r>
          </w:p>
        </w:tc>
        <w:tc>
          <w:tcPr>
            <w:tcW w:w="844" w:type="dxa"/>
          </w:tcPr>
          <w:p w14:paraId="07C865DC" w14:textId="77777777" w:rsidR="00725AAC" w:rsidRPr="00995B0A" w:rsidRDefault="00725AAC" w:rsidP="00972F49">
            <w:pPr>
              <w:spacing w:before="100" w:beforeAutospacing="1" w:after="100" w:afterAutospacing="1" w:line="36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es-ES_tradnl"/>
                <w14:ligatures w14:val="none"/>
              </w:rPr>
            </w:pPr>
            <w:r w:rsidRPr="00995B0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lang w:eastAsia="es-ES_tradnl"/>
                <w14:ligatures w14:val="none"/>
              </w:rPr>
              <w:t>Faux</w:t>
            </w:r>
          </w:p>
        </w:tc>
      </w:tr>
      <w:tr w:rsidR="00725AAC" w:rsidRPr="00995B0A" w14:paraId="724676B5" w14:textId="77777777" w:rsidTr="00972F49">
        <w:tc>
          <w:tcPr>
            <w:tcW w:w="6799" w:type="dxa"/>
          </w:tcPr>
          <w:p w14:paraId="2C034678" w14:textId="77777777" w:rsidR="00725AAC" w:rsidRPr="00995B0A" w:rsidRDefault="00725AAC" w:rsidP="00972F49">
            <w:pPr>
              <w:spacing w:before="100" w:beforeAutospacing="1" w:after="100" w:afterAutospacing="1" w:line="360" w:lineRule="auto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</w:pPr>
            <w:r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>a) La hausse du prix du gaz entraîne une augmentation du coût des engrais azotés utilisés par les agriculteurs.</w:t>
            </w:r>
          </w:p>
        </w:tc>
        <w:tc>
          <w:tcPr>
            <w:tcW w:w="851" w:type="dxa"/>
            <w:vAlign w:val="center"/>
          </w:tcPr>
          <w:p w14:paraId="14B33ABE" w14:textId="77777777" w:rsidR="00725AAC" w:rsidRPr="00995B0A" w:rsidRDefault="00725AAC" w:rsidP="00972F49">
            <w:pPr>
              <w:spacing w:before="100" w:beforeAutospacing="1" w:after="100" w:afterAutospacing="1"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EE0000"/>
                <w:kern w:val="0"/>
                <w:lang w:eastAsia="es-ES_tradnl"/>
                <w14:ligatures w14:val="none"/>
              </w:rPr>
            </w:pPr>
            <w:r w:rsidRPr="00995B0A">
              <w:rPr>
                <w:rFonts w:ascii="Times New Roman" w:eastAsia="Times New Roman" w:hAnsi="Times New Roman" w:cs="Times New Roman"/>
                <w:color w:val="EE0000"/>
                <w:kern w:val="0"/>
                <w:lang w:eastAsia="es-ES_tradnl"/>
                <w14:ligatures w14:val="none"/>
              </w:rPr>
              <w:t>X</w:t>
            </w:r>
          </w:p>
        </w:tc>
        <w:tc>
          <w:tcPr>
            <w:tcW w:w="844" w:type="dxa"/>
            <w:vAlign w:val="center"/>
          </w:tcPr>
          <w:p w14:paraId="3AE15A00" w14:textId="77777777" w:rsidR="00725AAC" w:rsidRPr="00995B0A" w:rsidRDefault="00725AAC" w:rsidP="00972F49">
            <w:pPr>
              <w:spacing w:before="100" w:beforeAutospacing="1" w:after="100" w:afterAutospacing="1"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EE0000"/>
                <w:kern w:val="0"/>
                <w:lang w:eastAsia="es-ES_tradnl"/>
                <w14:ligatures w14:val="none"/>
              </w:rPr>
            </w:pPr>
          </w:p>
        </w:tc>
      </w:tr>
      <w:tr w:rsidR="00725AAC" w:rsidRPr="00995B0A" w14:paraId="0F62BC2C" w14:textId="77777777" w:rsidTr="00972F49">
        <w:tc>
          <w:tcPr>
            <w:tcW w:w="6799" w:type="dxa"/>
          </w:tcPr>
          <w:p w14:paraId="1444ED40" w14:textId="77777777" w:rsidR="00725AAC" w:rsidRPr="00995B0A" w:rsidRDefault="00725AAC" w:rsidP="00972F49">
            <w:pPr>
              <w:spacing w:before="100" w:beforeAutospacing="1" w:after="100" w:afterAutospacing="1" w:line="360" w:lineRule="auto"/>
              <w:outlineLvl w:val="1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lang w:eastAsia="es-ES_tradnl"/>
                <w14:ligatures w14:val="none"/>
              </w:rPr>
            </w:pPr>
            <w:r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>b) Selon l’article, la hausse des prix alimentaires sera immédiatement visible dès 2026.</w:t>
            </w:r>
          </w:p>
        </w:tc>
        <w:tc>
          <w:tcPr>
            <w:tcW w:w="851" w:type="dxa"/>
            <w:vAlign w:val="center"/>
          </w:tcPr>
          <w:p w14:paraId="334E6E84" w14:textId="77777777" w:rsidR="00725AAC" w:rsidRPr="00995B0A" w:rsidRDefault="00725AAC" w:rsidP="00972F49">
            <w:pPr>
              <w:spacing w:before="100" w:beforeAutospacing="1" w:after="100" w:afterAutospacing="1"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EE0000"/>
                <w:kern w:val="0"/>
                <w:lang w:eastAsia="es-ES_tradnl"/>
                <w14:ligatures w14:val="none"/>
              </w:rPr>
            </w:pPr>
          </w:p>
        </w:tc>
        <w:tc>
          <w:tcPr>
            <w:tcW w:w="844" w:type="dxa"/>
            <w:vAlign w:val="center"/>
          </w:tcPr>
          <w:p w14:paraId="62F2959E" w14:textId="77777777" w:rsidR="00725AAC" w:rsidRPr="00995B0A" w:rsidRDefault="00725AAC" w:rsidP="00972F49">
            <w:pPr>
              <w:spacing w:before="100" w:beforeAutospacing="1" w:after="100" w:afterAutospacing="1"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EE0000"/>
                <w:kern w:val="0"/>
                <w:lang w:eastAsia="es-ES_tradnl"/>
                <w14:ligatures w14:val="none"/>
              </w:rPr>
            </w:pPr>
            <w:r w:rsidRPr="00995B0A">
              <w:rPr>
                <w:rFonts w:ascii="Times New Roman" w:eastAsia="Times New Roman" w:hAnsi="Times New Roman" w:cs="Times New Roman"/>
                <w:color w:val="EE0000"/>
                <w:kern w:val="0"/>
                <w:lang w:eastAsia="es-ES_tradnl"/>
                <w14:ligatures w14:val="none"/>
              </w:rPr>
              <w:t>X</w:t>
            </w:r>
          </w:p>
        </w:tc>
      </w:tr>
      <w:tr w:rsidR="00725AAC" w:rsidRPr="00995B0A" w14:paraId="22CFFBA7" w14:textId="77777777" w:rsidTr="00972F49">
        <w:tc>
          <w:tcPr>
            <w:tcW w:w="6799" w:type="dxa"/>
          </w:tcPr>
          <w:p w14:paraId="59D99B6E" w14:textId="77777777" w:rsidR="00725AAC" w:rsidRPr="00995B0A" w:rsidRDefault="00725AAC" w:rsidP="00972F49">
            <w:pPr>
              <w:spacing w:before="100" w:beforeAutospacing="1" w:after="100" w:afterAutospacing="1" w:line="360" w:lineRule="auto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</w:pPr>
            <w:r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>c) Un tiers de l’urée utilisée comme engrais transite par le détroit d’Ormuz, ce qui influence son prix.</w:t>
            </w:r>
          </w:p>
        </w:tc>
        <w:tc>
          <w:tcPr>
            <w:tcW w:w="851" w:type="dxa"/>
            <w:vAlign w:val="center"/>
          </w:tcPr>
          <w:p w14:paraId="0C2CB4B0" w14:textId="77777777" w:rsidR="00725AAC" w:rsidRPr="00995B0A" w:rsidRDefault="00725AAC" w:rsidP="00972F49">
            <w:pPr>
              <w:spacing w:before="100" w:beforeAutospacing="1" w:after="100" w:afterAutospacing="1"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EE0000"/>
                <w:kern w:val="0"/>
                <w:lang w:eastAsia="es-ES_tradnl"/>
                <w14:ligatures w14:val="none"/>
              </w:rPr>
            </w:pPr>
            <w:r w:rsidRPr="00995B0A">
              <w:rPr>
                <w:rFonts w:ascii="Times New Roman" w:eastAsia="Times New Roman" w:hAnsi="Times New Roman" w:cs="Times New Roman"/>
                <w:color w:val="EE0000"/>
                <w:kern w:val="0"/>
                <w:lang w:eastAsia="es-ES_tradnl"/>
                <w14:ligatures w14:val="none"/>
              </w:rPr>
              <w:t>X</w:t>
            </w:r>
          </w:p>
        </w:tc>
        <w:tc>
          <w:tcPr>
            <w:tcW w:w="844" w:type="dxa"/>
            <w:vAlign w:val="center"/>
          </w:tcPr>
          <w:p w14:paraId="2A1C82BB" w14:textId="77777777" w:rsidR="00725AAC" w:rsidRPr="00995B0A" w:rsidRDefault="00725AAC" w:rsidP="00972F49">
            <w:pPr>
              <w:spacing w:before="100" w:beforeAutospacing="1" w:after="100" w:afterAutospacing="1"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EE0000"/>
                <w:kern w:val="0"/>
                <w:lang w:eastAsia="es-ES_tradnl"/>
                <w14:ligatures w14:val="none"/>
              </w:rPr>
            </w:pPr>
          </w:p>
        </w:tc>
      </w:tr>
      <w:tr w:rsidR="00725AAC" w:rsidRPr="00995B0A" w14:paraId="09C5D103" w14:textId="77777777" w:rsidTr="00972F49">
        <w:tc>
          <w:tcPr>
            <w:tcW w:w="6799" w:type="dxa"/>
          </w:tcPr>
          <w:p w14:paraId="1FF60698" w14:textId="77777777" w:rsidR="00725AAC" w:rsidRPr="00995B0A" w:rsidRDefault="00725AAC" w:rsidP="00972F49">
            <w:pPr>
              <w:spacing w:before="100" w:beforeAutospacing="1" w:after="100" w:afterAutospacing="1" w:line="360" w:lineRule="auto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</w:pPr>
            <w:r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>d) Les agriculteurs n’envisagent pas d’augmenter leurs prix face à la hausse de leurs charges liées à l’énergie.</w:t>
            </w:r>
          </w:p>
        </w:tc>
        <w:tc>
          <w:tcPr>
            <w:tcW w:w="851" w:type="dxa"/>
            <w:vAlign w:val="center"/>
          </w:tcPr>
          <w:p w14:paraId="3C67AF4A" w14:textId="77777777" w:rsidR="00725AAC" w:rsidRPr="00995B0A" w:rsidRDefault="00725AAC" w:rsidP="00972F49">
            <w:pPr>
              <w:spacing w:before="100" w:beforeAutospacing="1" w:after="100" w:afterAutospacing="1"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EE0000"/>
                <w:kern w:val="0"/>
                <w:lang w:eastAsia="es-ES_tradnl"/>
                <w14:ligatures w14:val="none"/>
              </w:rPr>
            </w:pPr>
          </w:p>
        </w:tc>
        <w:tc>
          <w:tcPr>
            <w:tcW w:w="844" w:type="dxa"/>
            <w:vAlign w:val="center"/>
          </w:tcPr>
          <w:p w14:paraId="70BC7AF4" w14:textId="77777777" w:rsidR="00725AAC" w:rsidRPr="00995B0A" w:rsidRDefault="00725AAC" w:rsidP="00972F49">
            <w:pPr>
              <w:spacing w:before="100" w:beforeAutospacing="1" w:after="100" w:afterAutospacing="1"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EE0000"/>
                <w:kern w:val="0"/>
                <w:lang w:eastAsia="es-ES_tradnl"/>
                <w14:ligatures w14:val="none"/>
              </w:rPr>
            </w:pPr>
            <w:r w:rsidRPr="00995B0A">
              <w:rPr>
                <w:rFonts w:ascii="Times New Roman" w:eastAsia="Times New Roman" w:hAnsi="Times New Roman" w:cs="Times New Roman"/>
                <w:color w:val="EE0000"/>
                <w:kern w:val="0"/>
                <w:lang w:eastAsia="es-ES_tradnl"/>
                <w14:ligatures w14:val="none"/>
              </w:rPr>
              <w:t>X</w:t>
            </w:r>
          </w:p>
        </w:tc>
      </w:tr>
      <w:tr w:rsidR="00725AAC" w:rsidRPr="00995B0A" w14:paraId="19EB7F6D" w14:textId="77777777" w:rsidTr="00972F49">
        <w:tc>
          <w:tcPr>
            <w:tcW w:w="6799" w:type="dxa"/>
          </w:tcPr>
          <w:p w14:paraId="04F02900" w14:textId="77777777" w:rsidR="00725AAC" w:rsidRPr="00995B0A" w:rsidRDefault="00725AAC" w:rsidP="00972F49">
            <w:pPr>
              <w:spacing w:before="100" w:beforeAutospacing="1" w:after="100" w:afterAutospacing="1" w:line="360" w:lineRule="auto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</w:pPr>
            <w:r w:rsidRPr="00995B0A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s-ES_tradnl"/>
                <w14:ligatures w14:val="none"/>
              </w:rPr>
              <w:t>e) L’augmentation du prix des engrais pourrait conduire certains agriculteurs à réduire la production de blé.</w:t>
            </w:r>
          </w:p>
        </w:tc>
        <w:tc>
          <w:tcPr>
            <w:tcW w:w="851" w:type="dxa"/>
            <w:vAlign w:val="center"/>
          </w:tcPr>
          <w:p w14:paraId="0C618E5D" w14:textId="77777777" w:rsidR="00725AAC" w:rsidRPr="00995B0A" w:rsidRDefault="00725AAC" w:rsidP="00972F49">
            <w:pPr>
              <w:spacing w:before="100" w:beforeAutospacing="1" w:after="100" w:afterAutospacing="1"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EE0000"/>
                <w:kern w:val="0"/>
                <w:lang w:eastAsia="es-ES_tradnl"/>
                <w14:ligatures w14:val="none"/>
              </w:rPr>
            </w:pPr>
            <w:r w:rsidRPr="00995B0A">
              <w:rPr>
                <w:rFonts w:ascii="Times New Roman" w:eastAsia="Times New Roman" w:hAnsi="Times New Roman" w:cs="Times New Roman"/>
                <w:color w:val="EE0000"/>
                <w:kern w:val="0"/>
                <w:lang w:eastAsia="es-ES_tradnl"/>
                <w14:ligatures w14:val="none"/>
              </w:rPr>
              <w:t>X</w:t>
            </w:r>
          </w:p>
        </w:tc>
        <w:tc>
          <w:tcPr>
            <w:tcW w:w="844" w:type="dxa"/>
            <w:vAlign w:val="center"/>
          </w:tcPr>
          <w:p w14:paraId="159F4374" w14:textId="77777777" w:rsidR="00725AAC" w:rsidRPr="00995B0A" w:rsidRDefault="00725AAC" w:rsidP="00972F49">
            <w:pPr>
              <w:spacing w:before="100" w:beforeAutospacing="1" w:after="100" w:afterAutospacing="1"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EE0000"/>
                <w:kern w:val="0"/>
                <w:lang w:eastAsia="es-ES_tradnl"/>
                <w14:ligatures w14:val="none"/>
              </w:rPr>
            </w:pPr>
          </w:p>
        </w:tc>
      </w:tr>
    </w:tbl>
    <w:p w14:paraId="7A843A9B" w14:textId="77777777" w:rsidR="00725AAC" w:rsidRPr="00995B0A" w:rsidRDefault="00725AAC" w:rsidP="00725AAC">
      <w:pPr>
        <w:pStyle w:val="NormalWeb"/>
        <w:spacing w:line="300" w:lineRule="atLeast"/>
        <w:rPr>
          <w:rStyle w:val="Fuerte"/>
          <w:rFonts w:eastAsiaTheme="majorEastAsia"/>
          <w:color w:val="000000" w:themeColor="text1"/>
        </w:rPr>
      </w:pPr>
      <w:r w:rsidRPr="00995B0A">
        <w:rPr>
          <w:rStyle w:val="Fuerte"/>
          <w:rFonts w:eastAsiaTheme="majorEastAsia"/>
          <w:color w:val="000000" w:themeColor="text1"/>
        </w:rPr>
        <w:t>Justification</w:t>
      </w:r>
    </w:p>
    <w:p w14:paraId="3DC94D7C" w14:textId="77777777" w:rsidR="00725AAC" w:rsidRPr="0086464C" w:rsidRDefault="00725AAC" w:rsidP="00725AAC">
      <w:pPr>
        <w:pStyle w:val="NormalWeb"/>
        <w:spacing w:line="300" w:lineRule="atLeast"/>
        <w:rPr>
          <w:color w:val="EE0000"/>
        </w:rPr>
      </w:pPr>
      <w:r w:rsidRPr="0086464C">
        <w:rPr>
          <w:rStyle w:val="Fuerte"/>
          <w:rFonts w:eastAsiaTheme="majorEastAsia"/>
          <w:b w:val="0"/>
          <w:bCs w:val="0"/>
          <w:color w:val="000000" w:themeColor="text1"/>
        </w:rPr>
        <w:t>a)</w:t>
      </w:r>
      <w:r w:rsidRPr="00995B0A">
        <w:rPr>
          <w:rStyle w:val="Fuerte"/>
          <w:rFonts w:eastAsiaTheme="majorEastAsia"/>
          <w:color w:val="000000" w:themeColor="text1"/>
        </w:rPr>
        <w:t xml:space="preserve"> </w:t>
      </w:r>
      <w:r w:rsidRPr="0086464C">
        <w:rPr>
          <w:rStyle w:val="Fuerte"/>
          <w:rFonts w:eastAsiaTheme="majorEastAsia"/>
          <w:color w:val="EE0000"/>
        </w:rPr>
        <w:t>Vrai.</w:t>
      </w:r>
      <w:r>
        <w:rPr>
          <w:color w:val="000000" w:themeColor="text1"/>
        </w:rPr>
        <w:t xml:space="preserve"> </w:t>
      </w:r>
      <w:r w:rsidRPr="0086464C">
        <w:rPr>
          <w:color w:val="EE0000"/>
        </w:rPr>
        <w:t>La hausse du prix du gaz augmente le coût des engrais azotés, essentiels pour les agriculteurs.</w:t>
      </w:r>
    </w:p>
    <w:p w14:paraId="6EAE6D94" w14:textId="77777777" w:rsidR="00725AAC" w:rsidRPr="00995B0A" w:rsidRDefault="00725AAC" w:rsidP="00725AAC">
      <w:pPr>
        <w:pStyle w:val="NormalWeb"/>
        <w:spacing w:line="300" w:lineRule="atLeast"/>
        <w:rPr>
          <w:color w:val="000000" w:themeColor="text1"/>
        </w:rPr>
      </w:pPr>
      <w:r w:rsidRPr="00995B0A">
        <w:rPr>
          <w:color w:val="000000" w:themeColor="text1"/>
        </w:rPr>
        <w:t xml:space="preserve">b)  </w:t>
      </w:r>
      <w:r w:rsidRPr="0086464C">
        <w:rPr>
          <w:rStyle w:val="Fuerte"/>
          <w:rFonts w:eastAsiaTheme="majorEastAsia"/>
          <w:color w:val="EE0000"/>
        </w:rPr>
        <w:t>Faux.</w:t>
      </w:r>
      <w:r>
        <w:rPr>
          <w:rStyle w:val="Fuerte"/>
          <w:rFonts w:eastAsiaTheme="majorEastAsia"/>
          <w:color w:val="EE0000"/>
        </w:rPr>
        <w:t xml:space="preserve"> </w:t>
      </w:r>
      <w:r w:rsidRPr="0086464C">
        <w:rPr>
          <w:color w:val="EE0000"/>
        </w:rPr>
        <w:t>L’augmentation des prix alimentaires ne sera pas immédiate : la récolte 2026 est déjà couverte en achats d’engrais, et les hausses se feront sentir surtout à partir de la récolte 2027.</w:t>
      </w:r>
    </w:p>
    <w:p w14:paraId="34AEB74F" w14:textId="77777777" w:rsidR="00725AAC" w:rsidRPr="00995B0A" w:rsidRDefault="00725AAC" w:rsidP="00725AAC">
      <w:pPr>
        <w:pStyle w:val="NormalWeb"/>
        <w:spacing w:line="300" w:lineRule="atLeast"/>
        <w:rPr>
          <w:color w:val="000000" w:themeColor="text1"/>
        </w:rPr>
      </w:pPr>
      <w:r w:rsidRPr="00995B0A">
        <w:rPr>
          <w:color w:val="000000" w:themeColor="text1"/>
        </w:rPr>
        <w:t xml:space="preserve">c)  </w:t>
      </w:r>
      <w:r w:rsidRPr="0086464C">
        <w:rPr>
          <w:rStyle w:val="Fuerte"/>
          <w:rFonts w:eastAsiaTheme="majorEastAsia"/>
          <w:color w:val="EE0000"/>
        </w:rPr>
        <w:t>Vrai.</w:t>
      </w:r>
      <w:r>
        <w:rPr>
          <w:rStyle w:val="Fuerte"/>
          <w:rFonts w:eastAsiaTheme="majorEastAsia"/>
          <w:color w:val="EE0000"/>
        </w:rPr>
        <w:t xml:space="preserve"> </w:t>
      </w:r>
      <w:r w:rsidRPr="0086464C">
        <w:rPr>
          <w:color w:val="EE0000"/>
        </w:rPr>
        <w:t>Un tiers de l’urée utilisée comme engrais transite par le détroit d’Ormuz, ce qui contribue à la hausse des prix.</w:t>
      </w:r>
    </w:p>
    <w:p w14:paraId="2DBB24CC" w14:textId="77777777" w:rsidR="00725AAC" w:rsidRPr="0086464C" w:rsidRDefault="00725AAC" w:rsidP="00725AAC">
      <w:pPr>
        <w:pStyle w:val="NormalWeb"/>
        <w:spacing w:line="300" w:lineRule="atLeast"/>
        <w:rPr>
          <w:color w:val="EE0000"/>
        </w:rPr>
      </w:pPr>
      <w:r w:rsidRPr="00995B0A">
        <w:rPr>
          <w:color w:val="000000" w:themeColor="text1"/>
        </w:rPr>
        <w:lastRenderedPageBreak/>
        <w:t xml:space="preserve">d)  </w:t>
      </w:r>
      <w:r w:rsidRPr="0086464C">
        <w:rPr>
          <w:rStyle w:val="Fuerte"/>
          <w:rFonts w:eastAsiaTheme="majorEastAsia"/>
          <w:color w:val="EE0000"/>
        </w:rPr>
        <w:t>Faux.</w:t>
      </w:r>
      <w:r w:rsidRPr="0086464C">
        <w:rPr>
          <w:color w:val="EE0000"/>
        </w:rPr>
        <w:br/>
        <w:t xml:space="preserve">Les agriculteurs prévoient au contraire de </w:t>
      </w:r>
      <w:r w:rsidRPr="0086464C">
        <w:rPr>
          <w:rStyle w:val="Fuerte"/>
          <w:rFonts w:eastAsiaTheme="majorEastAsia"/>
          <w:color w:val="EE0000"/>
        </w:rPr>
        <w:t>répercuter leurs coûts</w:t>
      </w:r>
      <w:r w:rsidRPr="0086464C">
        <w:rPr>
          <w:color w:val="EE0000"/>
        </w:rPr>
        <w:t xml:space="preserve"> en augmentant le prix du lait, de la viande ou des céréales.</w:t>
      </w:r>
    </w:p>
    <w:p w14:paraId="7F7F6A71" w14:textId="77777777" w:rsidR="00725AAC" w:rsidRPr="0086464C" w:rsidRDefault="00725AAC" w:rsidP="00725AAC">
      <w:pPr>
        <w:pStyle w:val="NormalWeb"/>
        <w:spacing w:line="300" w:lineRule="atLeast"/>
        <w:rPr>
          <w:color w:val="EE0000"/>
        </w:rPr>
      </w:pPr>
      <w:r>
        <w:rPr>
          <w:color w:val="000000" w:themeColor="text1"/>
        </w:rPr>
        <w:t xml:space="preserve">e) </w:t>
      </w:r>
      <w:r w:rsidRPr="0086464C">
        <w:rPr>
          <w:color w:val="EE0000"/>
        </w:rPr>
        <w:t xml:space="preserve"> </w:t>
      </w:r>
      <w:r w:rsidRPr="0086464C">
        <w:rPr>
          <w:rStyle w:val="Fuerte"/>
          <w:rFonts w:eastAsiaTheme="majorEastAsia"/>
          <w:color w:val="EE0000"/>
        </w:rPr>
        <w:t>Vrai.</w:t>
      </w:r>
      <w:r w:rsidRPr="0086464C">
        <w:rPr>
          <w:color w:val="EE0000"/>
        </w:rPr>
        <w:br/>
        <w:t>La hausse durable du prix des engrais pourrait pousser les agriculteurs à réduire la production de blé pour limiter l’impact économique.</w:t>
      </w:r>
    </w:p>
    <w:p w14:paraId="56236411" w14:textId="77777777" w:rsidR="00725AAC" w:rsidRPr="00995B0A" w:rsidRDefault="00725AAC" w:rsidP="00725AAC">
      <w:pPr>
        <w:jc w:val="both"/>
        <w:rPr>
          <w:rFonts w:ascii="Times New Roman" w:hAnsi="Times New Roman" w:cs="Times New Roman"/>
          <w:color w:val="000000" w:themeColor="text1"/>
          <w:lang w:val="es-ES_tradnl"/>
        </w:rPr>
      </w:pPr>
    </w:p>
    <w:p w14:paraId="26C2B320" w14:textId="3AC299A0" w:rsidR="00725AAC" w:rsidRPr="00995B0A" w:rsidRDefault="00725AAC" w:rsidP="00725AAC">
      <w:pPr>
        <w:spacing w:before="100" w:beforeAutospacing="1" w:after="100" w:afterAutospacing="1" w:line="30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es-ES_tradnl"/>
          <w14:ligatures w14:val="none"/>
        </w:rPr>
      </w:pPr>
      <w:r w:rsidRPr="00995B0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es-ES_tradnl"/>
          <w14:ligatures w14:val="none"/>
        </w:rPr>
        <w:t xml:space="preserve">2. </w:t>
      </w:r>
      <w:r w:rsidR="00EF227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es-ES_tradnl"/>
          <w14:ligatures w14:val="none"/>
        </w:rPr>
        <w:t>C</w:t>
      </w:r>
      <w:r w:rsidR="00EF2274" w:rsidRPr="00631AAD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es-ES_tradnl"/>
          <w14:ligatures w14:val="none"/>
        </w:rPr>
        <w:t xml:space="preserve">hoisissez </w:t>
      </w:r>
      <w:r w:rsidRPr="00995B0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es-ES_tradnl"/>
          <w14:ligatures w14:val="none"/>
        </w:rPr>
        <w:t>la bonne réponse</w:t>
      </w:r>
      <w:r w:rsidR="00EF227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es-ES_tradnl"/>
          <w14:ligatures w14:val="none"/>
        </w:rPr>
        <w:t xml:space="preserve"> </w:t>
      </w:r>
      <w:r w:rsidRPr="00995B0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es-ES_tradnl"/>
          <w14:ligatures w14:val="none"/>
        </w:rPr>
        <w:t>:</w:t>
      </w:r>
      <w:r w:rsidR="00EF227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es-ES_tradnl"/>
          <w14:ligatures w14:val="none"/>
        </w:rPr>
        <w:t xml:space="preserve"> </w:t>
      </w:r>
      <w:r w:rsidRPr="00995B0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es-ES_tradnl"/>
          <w14:ligatures w14:val="none"/>
        </w:rPr>
        <w:tab/>
      </w:r>
      <w:r w:rsidRPr="00995B0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es-ES_tradnl"/>
          <w14:ligatures w14:val="none"/>
        </w:rPr>
        <w:tab/>
      </w:r>
      <w:r w:rsidRPr="00995B0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es-ES_tradnl"/>
          <w14:ligatures w14:val="none"/>
        </w:rPr>
        <w:tab/>
      </w:r>
      <w:r w:rsidRPr="00995B0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es-ES_tradnl"/>
          <w14:ligatures w14:val="none"/>
        </w:rPr>
        <w:tab/>
      </w:r>
      <w:r w:rsidRPr="00995B0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es-ES_tradnl"/>
          <w14:ligatures w14:val="none"/>
        </w:rPr>
        <w:tab/>
      </w:r>
    </w:p>
    <w:p w14:paraId="165E8907" w14:textId="77777777" w:rsidR="00725AAC" w:rsidRPr="00995B0A" w:rsidRDefault="00725AAC" w:rsidP="00725AAC">
      <w:pPr>
        <w:spacing w:before="100" w:beforeAutospacing="1" w:after="100" w:afterAutospacing="1" w:line="300" w:lineRule="atLeast"/>
        <w:jc w:val="both"/>
        <w:outlineLvl w:val="2"/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</w:pPr>
      <w:r w:rsidRPr="00995B0A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1. Pourquoi les agriculteurs craignent-ils une hausse des prix de l’alimentation ?</w:t>
      </w:r>
    </w:p>
    <w:p w14:paraId="43BB8013" w14:textId="77777777" w:rsidR="00725AAC" w:rsidRPr="0086464C" w:rsidRDefault="00725AAC" w:rsidP="00725AAC">
      <w:pPr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 w:cs="Times New Roman"/>
          <w:color w:val="EE0000"/>
          <w:kern w:val="0"/>
          <w:lang w:eastAsia="es-ES_tradnl"/>
          <w14:ligatures w14:val="none"/>
        </w:rPr>
      </w:pPr>
      <w:r w:rsidRPr="0086464C">
        <w:rPr>
          <w:rFonts w:ascii="Times New Roman" w:eastAsia="Times New Roman" w:hAnsi="Times New Roman" w:cs="Times New Roman"/>
          <w:color w:val="EE0000"/>
          <w:kern w:val="0"/>
          <w:lang w:eastAsia="es-ES_tradnl"/>
          <w14:ligatures w14:val="none"/>
        </w:rPr>
        <w:t>b. Parce que les engrais azotés coûtent plus cher à cause du prix du gaz</w:t>
      </w:r>
    </w:p>
    <w:p w14:paraId="0B2D2B07" w14:textId="77777777" w:rsidR="00725AAC" w:rsidRPr="0086464C" w:rsidRDefault="00725AAC" w:rsidP="00725AAC">
      <w:pPr>
        <w:spacing w:before="100" w:beforeAutospacing="1" w:after="100" w:afterAutospacing="1" w:line="300" w:lineRule="atLeast"/>
        <w:jc w:val="both"/>
        <w:outlineLvl w:val="2"/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</w:pPr>
      <w:r w:rsidRPr="0086464C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2. Quel événement géopolitique influence fortement le prix des engrais ?</w:t>
      </w:r>
    </w:p>
    <w:p w14:paraId="5ED86204" w14:textId="77777777" w:rsidR="00725AAC" w:rsidRPr="0086464C" w:rsidRDefault="00725AAC" w:rsidP="00725AAC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EE0000"/>
          <w:kern w:val="0"/>
          <w:lang w:eastAsia="es-ES_tradnl"/>
          <w14:ligatures w14:val="none"/>
        </w:rPr>
      </w:pPr>
      <w:r w:rsidRPr="0086464C">
        <w:rPr>
          <w:rFonts w:ascii="Times New Roman" w:eastAsia="Times New Roman" w:hAnsi="Times New Roman" w:cs="Times New Roman"/>
          <w:color w:val="EE0000"/>
          <w:kern w:val="0"/>
          <w:lang w:eastAsia="es-ES_tradnl"/>
          <w14:ligatures w14:val="none"/>
        </w:rPr>
        <w:t>a. La guerre au Moyen-Orient</w:t>
      </w:r>
    </w:p>
    <w:p w14:paraId="2E350F51" w14:textId="77777777" w:rsidR="00725AAC" w:rsidRPr="0086464C" w:rsidRDefault="00725AAC" w:rsidP="00725AAC">
      <w:pPr>
        <w:spacing w:before="100" w:beforeAutospacing="1" w:after="100" w:afterAutospacing="1" w:line="300" w:lineRule="atLeast"/>
        <w:jc w:val="both"/>
        <w:outlineLvl w:val="2"/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</w:pPr>
      <w:r w:rsidRPr="0086464C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3. Comment les agriculteurs envisagent-ils de compenser la hausse de leurs charges ?</w:t>
      </w:r>
    </w:p>
    <w:p w14:paraId="4499646D" w14:textId="77777777" w:rsidR="00725AAC" w:rsidRPr="0086464C" w:rsidRDefault="00725AAC" w:rsidP="00725AAC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EE0000"/>
          <w:kern w:val="0"/>
          <w:lang w:eastAsia="es-ES_tradnl"/>
          <w14:ligatures w14:val="none"/>
        </w:rPr>
      </w:pPr>
      <w:r w:rsidRPr="0086464C">
        <w:rPr>
          <w:rFonts w:ascii="Times New Roman" w:eastAsia="Times New Roman" w:hAnsi="Times New Roman" w:cs="Times New Roman"/>
          <w:color w:val="EE0000"/>
          <w:kern w:val="0"/>
          <w:lang w:eastAsia="es-ES_tradnl"/>
          <w14:ligatures w14:val="none"/>
        </w:rPr>
        <w:t>b. En répercutant leurs coûts sur les prix du lait, de la viande et des céréales</w:t>
      </w:r>
    </w:p>
    <w:p w14:paraId="4BAE86CF" w14:textId="77777777" w:rsidR="00725AAC" w:rsidRPr="0086464C" w:rsidRDefault="00725AAC" w:rsidP="00725AAC">
      <w:pPr>
        <w:spacing w:before="100" w:beforeAutospacing="1" w:after="100" w:afterAutospacing="1" w:line="300" w:lineRule="atLeast"/>
        <w:jc w:val="both"/>
        <w:outlineLvl w:val="2"/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</w:pPr>
      <w:r w:rsidRPr="0086464C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4. Que désigne le terme </w:t>
      </w:r>
      <w:r w:rsidRPr="0086464C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lang w:eastAsia="es-ES_tradnl"/>
          <w14:ligatures w14:val="none"/>
        </w:rPr>
        <w:t>répercuter</w:t>
      </w:r>
      <w:r w:rsidRPr="0086464C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 dans l’expression « répercuter les coûts » ?</w:t>
      </w:r>
    </w:p>
    <w:p w14:paraId="01768B8B" w14:textId="77777777" w:rsidR="00725AAC" w:rsidRPr="0086464C" w:rsidRDefault="00725AAC" w:rsidP="00725AAC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EE0000"/>
          <w:kern w:val="0"/>
          <w:lang w:eastAsia="es-ES_tradnl"/>
          <w14:ligatures w14:val="none"/>
        </w:rPr>
      </w:pPr>
      <w:r w:rsidRPr="0086464C">
        <w:rPr>
          <w:rFonts w:ascii="Times New Roman" w:eastAsia="Times New Roman" w:hAnsi="Times New Roman" w:cs="Times New Roman"/>
          <w:color w:val="EE0000"/>
          <w:kern w:val="0"/>
          <w:lang w:eastAsia="es-ES_tradnl"/>
          <w14:ligatures w14:val="none"/>
        </w:rPr>
        <w:t>c. Reporter une augmentation sur quelqu’un d’autre</w:t>
      </w:r>
    </w:p>
    <w:p w14:paraId="3BD40CE4" w14:textId="77777777" w:rsidR="00725AAC" w:rsidRPr="0086464C" w:rsidRDefault="00725AAC" w:rsidP="00725AAC">
      <w:pPr>
        <w:spacing w:before="100" w:beforeAutospacing="1" w:after="100" w:afterAutospacing="1" w:line="300" w:lineRule="atLeast"/>
        <w:jc w:val="both"/>
        <w:outlineLvl w:val="2"/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</w:pPr>
      <w:r w:rsidRPr="0086464C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 xml:space="preserve">5. Quel est le sens du mot </w:t>
      </w:r>
      <w:r w:rsidRPr="0086464C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lang w:eastAsia="es-ES_tradnl"/>
          <w14:ligatures w14:val="none"/>
        </w:rPr>
        <w:t>transiter</w:t>
      </w:r>
      <w:r w:rsidRPr="0086464C"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  <w:t>, comme dans « un tiers de l’urée transite par le détroit d’Ormuz » ?</w:t>
      </w:r>
    </w:p>
    <w:p w14:paraId="50FF65EA" w14:textId="77777777" w:rsidR="00725AAC" w:rsidRPr="0086464C" w:rsidRDefault="00725AAC" w:rsidP="00725AAC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EE0000"/>
          <w:kern w:val="0"/>
          <w:lang w:eastAsia="es-ES_tradnl"/>
          <w14:ligatures w14:val="none"/>
        </w:rPr>
      </w:pPr>
      <w:r w:rsidRPr="0086464C">
        <w:rPr>
          <w:rFonts w:ascii="Times New Roman" w:eastAsia="Times New Roman" w:hAnsi="Times New Roman" w:cs="Times New Roman"/>
          <w:color w:val="EE0000"/>
          <w:kern w:val="0"/>
          <w:lang w:eastAsia="es-ES_tradnl"/>
          <w14:ligatures w14:val="none"/>
        </w:rPr>
        <w:t>b. Passer ou circuler par un lieu</w:t>
      </w:r>
      <w:r w:rsidRPr="0086464C">
        <w:rPr>
          <w:rFonts w:ascii="Times New Roman" w:eastAsia="Times New Roman" w:hAnsi="Times New Roman" w:cs="Times New Roman"/>
          <w:color w:val="EE0000"/>
          <w:kern w:val="0"/>
          <w:lang w:eastAsia="es-ES_tradnl"/>
          <w14:ligatures w14:val="none"/>
        </w:rPr>
        <w:br/>
      </w:r>
    </w:p>
    <w:p w14:paraId="184372B3" w14:textId="5976B8C8" w:rsidR="00725AAC" w:rsidRPr="00BD0EEF" w:rsidRDefault="00725AAC" w:rsidP="00BD0EEF">
      <w:pPr>
        <w:spacing w:before="100" w:beforeAutospacing="1" w:after="100" w:afterAutospacing="1" w:line="300" w:lineRule="atLeast"/>
        <w:jc w:val="center"/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</w:pPr>
      <w:r w:rsidRPr="00995B0A">
        <w:rPr>
          <w:rFonts w:ascii="Times New Roman" w:eastAsia="Times New Roman" w:hAnsi="Times New Roman" w:cs="Times New Roman"/>
          <w:b/>
          <w:bCs/>
          <w:noProof/>
        </w:rPr>
        <w:drawing>
          <wp:inline distT="0" distB="0" distL="0" distR="0" wp14:anchorId="46170A38" wp14:editId="7CEFF070">
            <wp:extent cx="2225755" cy="776288"/>
            <wp:effectExtent l="0" t="0" r="0" b="0"/>
            <wp:docPr id="1073741825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.png" descr="image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25755" cy="7762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6E93EE67" w14:textId="77777777" w:rsidR="00725AAC" w:rsidRPr="008C2F41" w:rsidRDefault="00725AAC" w:rsidP="00725AA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Ces activités ont été réalisées en partie grâce à l’outil d’intelligence artificielle </w:t>
      </w:r>
      <w:r>
        <w:t>C</w:t>
      </w:r>
      <w:r>
        <w:rPr>
          <w:rFonts w:ascii="Times New Roman" w:hAnsi="Times New Roman" w:cs="Times New Roman"/>
        </w:rPr>
        <w:t>o</w:t>
      </w:r>
      <w:r>
        <w:t>pilo</w:t>
      </w:r>
      <w:r>
        <w:rPr>
          <w:rFonts w:ascii="Times New Roman" w:hAnsi="Times New Roman" w:cs="Times New Roman"/>
        </w:rPr>
        <w:t>t comme expérience pilote</w:t>
      </w:r>
    </w:p>
    <w:p w14:paraId="3C2DDA28" w14:textId="77777777" w:rsidR="00725AAC" w:rsidRPr="00995B0A" w:rsidRDefault="00725AAC" w:rsidP="00725AAC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es-ES_tradnl"/>
          <w14:ligatures w14:val="none"/>
        </w:rPr>
      </w:pPr>
    </w:p>
    <w:p w14:paraId="57E20E4A" w14:textId="77777777" w:rsidR="00725AAC" w:rsidRDefault="00725AAC"/>
    <w:sectPr w:rsidR="00725AA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AAC"/>
    <w:rsid w:val="00003D86"/>
    <w:rsid w:val="002933DD"/>
    <w:rsid w:val="003035EA"/>
    <w:rsid w:val="003D36BD"/>
    <w:rsid w:val="00492CA5"/>
    <w:rsid w:val="004C5E3E"/>
    <w:rsid w:val="00631AAD"/>
    <w:rsid w:val="00725AAC"/>
    <w:rsid w:val="00B2332A"/>
    <w:rsid w:val="00BD0EEF"/>
    <w:rsid w:val="00CE0567"/>
    <w:rsid w:val="00EF2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26C5AAF"/>
  <w15:chartTrackingRefBased/>
  <w15:docId w15:val="{C175C3DC-DDF6-344F-9870-9B21E2BD3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5AAC"/>
  </w:style>
  <w:style w:type="paragraph" w:styleId="Ttulo1">
    <w:name w:val="heading 1"/>
    <w:basedOn w:val="Normal"/>
    <w:next w:val="Normal"/>
    <w:link w:val="Ttulo1Car"/>
    <w:uiPriority w:val="9"/>
    <w:qFormat/>
    <w:rsid w:val="00725A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25A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25A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25A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25A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25A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25A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25A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25A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25A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25A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25A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25AA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25AA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25AA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25AA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25AA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25AA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25A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25A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25A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25A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25A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25AA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25AA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25AA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25A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25AA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25AAC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semiHidden/>
    <w:unhideWhenUsed/>
    <w:rsid w:val="00725AAC"/>
    <w:rPr>
      <w:strike w:val="0"/>
      <w:dstrike w:val="0"/>
      <w:color w:val="464FEB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725A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ES_tradnl"/>
      <w14:ligatures w14:val="none"/>
    </w:rPr>
  </w:style>
  <w:style w:type="character" w:styleId="Fuerte">
    <w:name w:val="Strong"/>
    <w:basedOn w:val="Fuentedeprrafopredeter"/>
    <w:uiPriority w:val="22"/>
    <w:qFormat/>
    <w:rsid w:val="00725AAC"/>
    <w:rPr>
      <w:b/>
      <w:bCs/>
    </w:rPr>
  </w:style>
  <w:style w:type="paragraph" w:customStyle="1" w:styleId="coverepisode-publicationinfo">
    <w:name w:val="coverepisode-publicationinfo"/>
    <w:basedOn w:val="Normal"/>
    <w:rsid w:val="00725A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ES_tradnl"/>
      <w14:ligatures w14:val="none"/>
    </w:rPr>
  </w:style>
  <w:style w:type="character" w:customStyle="1" w:styleId="apple-converted-space">
    <w:name w:val="apple-converted-space"/>
    <w:basedOn w:val="Fuentedeprrafopredeter"/>
    <w:rsid w:val="00725AAC"/>
  </w:style>
  <w:style w:type="table" w:styleId="Tablaconcuadrcula">
    <w:name w:val="Table Grid"/>
    <w:basedOn w:val="Tablanormal"/>
    <w:uiPriority w:val="39"/>
    <w:rsid w:val="00725A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romisin">
    <w:name w:val="Por omisión"/>
    <w:rsid w:val="00725AAC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kern w:val="0"/>
      <w:bdr w:val="nil"/>
      <w:lang w:val="es-ES_tradnl" w:eastAsia="es-ES_tradnl"/>
      <w14:textOutline w14:w="0" w14:cap="flat" w14:cmpd="sng" w14:algn="ctr">
        <w14:noFill/>
        <w14:prstDash w14:val="solid"/>
        <w14:bevel/>
      </w14:textOutline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www.radiofrance.fr/personnes/mariam-el-kurdi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420</Words>
  <Characters>2310</Characters>
  <Application>Microsoft Office Word</Application>
  <DocSecurity>0</DocSecurity>
  <Lines>19</Lines>
  <Paragraphs>5</Paragraphs>
  <ScaleCrop>false</ScaleCrop>
  <Company/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Ballestin Cucala</dc:creator>
  <cp:keywords/>
  <dc:description/>
  <cp:lastModifiedBy>Cristina Ballestin Cucala</cp:lastModifiedBy>
  <cp:revision>10</cp:revision>
  <dcterms:created xsi:type="dcterms:W3CDTF">2026-03-16T17:46:00Z</dcterms:created>
  <dcterms:modified xsi:type="dcterms:W3CDTF">2026-03-17T19:52:00Z</dcterms:modified>
</cp:coreProperties>
</file>